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33" w:rsidRDefault="00F70433" w:rsidP="00F70433">
      <w:pPr>
        <w:jc w:val="center"/>
        <w:rPr>
          <w:rtl/>
        </w:rPr>
      </w:pPr>
    </w:p>
    <w:p w:rsidR="000237AF" w:rsidRPr="000237AF" w:rsidRDefault="000237AF" w:rsidP="00F70433">
      <w:pPr>
        <w:jc w:val="center"/>
        <w:rPr>
          <w:b/>
          <w:bCs/>
          <w:sz w:val="44"/>
          <w:szCs w:val="44"/>
          <w:u w:val="single"/>
          <w:rtl/>
        </w:rPr>
      </w:pPr>
      <w:r w:rsidRPr="000237AF">
        <w:rPr>
          <w:rFonts w:hint="cs"/>
          <w:b/>
          <w:bCs/>
          <w:sz w:val="44"/>
          <w:szCs w:val="44"/>
          <w:u w:val="single"/>
          <w:rtl/>
        </w:rPr>
        <w:t>שבילי עולם- מסע במחוזות העם היהודי</w:t>
      </w:r>
    </w:p>
    <w:p w:rsidR="000237AF" w:rsidRDefault="000237AF" w:rsidP="00F70433">
      <w:pPr>
        <w:jc w:val="center"/>
        <w:rPr>
          <w:b/>
          <w:bCs/>
          <w:sz w:val="44"/>
          <w:szCs w:val="44"/>
          <w:u w:val="single"/>
          <w:rtl/>
        </w:rPr>
      </w:pPr>
      <w:r w:rsidRPr="000237AF">
        <w:rPr>
          <w:rFonts w:hint="cs"/>
          <w:b/>
          <w:bCs/>
          <w:sz w:val="44"/>
          <w:szCs w:val="44"/>
          <w:u w:val="single"/>
          <w:rtl/>
        </w:rPr>
        <w:t>ליטא</w:t>
      </w:r>
      <w:r>
        <w:rPr>
          <w:rFonts w:hint="cs"/>
          <w:b/>
          <w:bCs/>
          <w:sz w:val="44"/>
          <w:szCs w:val="44"/>
          <w:u w:val="single"/>
          <w:rtl/>
        </w:rPr>
        <w:t xml:space="preserve">- </w:t>
      </w:r>
      <w:r w:rsidRPr="000237AF">
        <w:rPr>
          <w:rFonts w:hint="cs"/>
          <w:b/>
          <w:bCs/>
          <w:sz w:val="44"/>
          <w:szCs w:val="44"/>
          <w:u w:val="single"/>
          <w:rtl/>
        </w:rPr>
        <w:t>לטביה</w:t>
      </w:r>
    </w:p>
    <w:p w:rsidR="000237AF" w:rsidRDefault="000237AF" w:rsidP="00F70433">
      <w:pPr>
        <w:jc w:val="center"/>
        <w:rPr>
          <w:b/>
          <w:bCs/>
          <w:sz w:val="44"/>
          <w:szCs w:val="44"/>
          <w:u w:val="single"/>
          <w:rtl/>
        </w:rPr>
      </w:pPr>
      <w:r>
        <w:rPr>
          <w:rFonts w:hint="cs"/>
          <w:b/>
          <w:bCs/>
          <w:sz w:val="44"/>
          <w:szCs w:val="44"/>
          <w:u w:val="single"/>
          <w:rtl/>
        </w:rPr>
        <w:t>14/08/19-20/08/19</w:t>
      </w:r>
    </w:p>
    <w:p w:rsidR="000237AF" w:rsidRPr="000237AF" w:rsidRDefault="000237AF" w:rsidP="00F70433">
      <w:pPr>
        <w:jc w:val="center"/>
        <w:rPr>
          <w:b/>
          <w:bCs/>
          <w:sz w:val="44"/>
          <w:szCs w:val="44"/>
          <w:u w:val="single"/>
          <w:rtl/>
        </w:rPr>
      </w:pPr>
      <w:r>
        <w:rPr>
          <w:rFonts w:hint="cs"/>
          <w:b/>
          <w:bCs/>
          <w:sz w:val="44"/>
          <w:szCs w:val="44"/>
          <w:u w:val="single"/>
          <w:rtl/>
        </w:rPr>
        <w:t>י"ג- י"ט באב</w:t>
      </w:r>
    </w:p>
    <w:p w:rsidR="000237AF" w:rsidRDefault="000237AF" w:rsidP="00F70433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בהדרכת הרב ד"ר בני לאו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ד"ר רוחמה </w:t>
      </w:r>
      <w:proofErr w:type="spellStart"/>
      <w:r>
        <w:rPr>
          <w:rFonts w:hint="cs"/>
          <w:b/>
          <w:bCs/>
          <w:sz w:val="36"/>
          <w:szCs w:val="36"/>
          <w:rtl/>
        </w:rPr>
        <w:t>אלבג</w:t>
      </w:r>
      <w:proofErr w:type="spellEnd"/>
    </w:p>
    <w:p w:rsidR="000237AF" w:rsidRPr="00CD38AA" w:rsidRDefault="000237AF" w:rsidP="003E1212">
      <w:bookmarkStart w:id="0" w:name="_GoBack"/>
      <w:bookmarkEnd w:id="0"/>
      <w:r>
        <w:rPr>
          <w:rFonts w:hint="cs"/>
          <w:b/>
          <w:bCs/>
          <w:u w:val="single"/>
          <w:rtl/>
        </w:rPr>
        <w:t>יום 1, יום ד':</w:t>
      </w:r>
      <w:r>
        <w:rPr>
          <w:rFonts w:hint="cs"/>
          <w:rtl/>
        </w:rPr>
        <w:t xml:space="preserve"> </w:t>
      </w:r>
      <w:r w:rsidRPr="00CD38AA">
        <w:rPr>
          <w:rtl/>
        </w:rPr>
        <w:t>ניפגש בנתב"ג בשעת בוקר מוקדמת  ונצא בטיסה אל וילנה (</w:t>
      </w:r>
      <w:r w:rsidRPr="00CD38AA">
        <w:t>Vilnius</w:t>
      </w:r>
      <w:r w:rsidRPr="00CD38AA">
        <w:rPr>
          <w:rtl/>
        </w:rPr>
        <w:t> </w:t>
      </w:r>
      <w:r w:rsidR="00FE7C8F">
        <w:rPr>
          <w:rFonts w:hint="cs"/>
          <w:rtl/>
        </w:rPr>
        <w:t xml:space="preserve">)דרך ריגה. </w:t>
      </w:r>
      <w:r w:rsidRPr="00CD38AA">
        <w:rPr>
          <w:rFonts w:hint="cs"/>
          <w:rtl/>
        </w:rPr>
        <w:t>עם הגעתנו בשעות הצהריים המוקדמות, נצא לסיור היכרות עם העיר ולתצפית ממרומי גבעת שלושת הצלבים. בשעות אחר הצהריים נגיע למלון לארוחת ערב ולינה.</w:t>
      </w:r>
    </w:p>
    <w:p w:rsidR="000237AF" w:rsidRPr="00CD38AA" w:rsidRDefault="000237AF" w:rsidP="00F7043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  </w:t>
      </w:r>
    </w:p>
    <w:p w:rsidR="000237AF" w:rsidRPr="00F70433" w:rsidRDefault="000237AF" w:rsidP="00F7043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>יום 2, יום ה', וילנה:</w:t>
      </w:r>
      <w:r w:rsidR="00F7043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 xml:space="preserve">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לאחר ארוחת הבוקר נצא לסיור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פנורמי בצמתים מרכזיים בעי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ר. נבקר בקתדרלה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הנאה, ו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מגדל הפעמון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"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הסמוך לה. נמשיך לארמון הנשיאות, מקום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מרכזי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בהיסטוריה הליטאית שבו נדונו גם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סוגיות משמעותיות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גורלם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של יהודי ליטא. נבקר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ב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אוניברסיטה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rtl/>
        </w:rPr>
        <w:t>הווילנאית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אחד ממוסדות ההשכלה הגבוהה 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עתיקים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ביותר במזרח אירופה. שם גם נ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שמע על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יהודי העיר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שלמדו במוסד ז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ה. נשלים את תמונה בשירו המקיף של המשורר </w:t>
      </w:r>
      <w:r w:rsidRPr="004257FB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זלמן שניאור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"וילנה" שהוא הומאז' מרגש לעיר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. נמשיך לביקור בבית הקברות היהודי בו מצויים קבריהם של 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הגאון מווילנה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", 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הגר צדק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 (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גראף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ולנטין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פוטוצקי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)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סופרים, מהפכנים ואנשי המחתרת היהוד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>ית שלחמו בנאצים. בתום הביקור נצ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א לראות את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כנסיית "פטר ופול" (</w:t>
      </w:r>
      <w:r w:rsidRPr="00CD38AA">
        <w:rPr>
          <w:rFonts w:ascii="Arial" w:eastAsia="Times New Roman" w:hAnsi="Arial" w:cs="Arial"/>
          <w:color w:val="222222"/>
          <w:sz w:val="24"/>
          <w:szCs w:val="24"/>
        </w:rPr>
        <w:t xml:space="preserve">Petro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</w:rPr>
        <w:t>ir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</w:rPr>
        <w:t>Povilo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</w:rPr>
        <w:t>Bažnyčia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), וכן את שער "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אוסטרה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בראמה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"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המיוחד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. אם יישאר זמן נבקר גם במוזיאון הענבר, "הזהב של ליטא". לינה בווילנה.</w:t>
      </w:r>
    </w:p>
    <w:p w:rsidR="000237AF" w:rsidRPr="00CD38AA" w:rsidRDefault="000237AF" w:rsidP="00F7043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 </w:t>
      </w:r>
    </w:p>
    <w:p w:rsidR="005506E2" w:rsidRPr="00F70433" w:rsidRDefault="000237AF" w:rsidP="00F7043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 w:rsidRPr="000237AF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 xml:space="preserve">יום 3 יום ו', </w:t>
      </w:r>
      <w:proofErr w:type="spellStart"/>
      <w:r w:rsidRPr="000237AF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>פונאר</w:t>
      </w:r>
      <w:proofErr w:type="spellEnd"/>
      <w:r w:rsidRPr="000237AF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 xml:space="preserve">- </w:t>
      </w:r>
      <w:proofErr w:type="spellStart"/>
      <w:r w:rsidRPr="000237AF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>טראקאי</w:t>
      </w:r>
      <w:proofErr w:type="spellEnd"/>
      <w:r w:rsidRPr="000237AF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>:</w:t>
      </w:r>
      <w:r w:rsidR="00F7043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 xml:space="preserve">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נתחיל את היום בביקור בבית הכנסת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היפה במיוחד -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טהרת הקודש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". לאחר מכן נצא לסיור התייחדות עם קורבנות השואה ב"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יער </w:t>
      </w:r>
      <w:proofErr w:type="spellStart"/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פונאר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 (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</w:rPr>
        <w:t>Paneriai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), גיא ההריגה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הנודע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של יהדות ליטא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ובין שאר נשמע על גלגול השיר "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פונאר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" - "שקט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שקט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בני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נחרישה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"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. מכאן נמשיך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לטראקאי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(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</w:rPr>
        <w:t>Trakai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), הבירה העתיקה של נסיכי ליטא השוכנת בלב אזור אגמים יפהפה. נתחיל את הסיור בטירה 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עצומ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ה המציגה את ההיסטוריה המעניינת והייחודית של האומה הליטאית, וכן נבקר במוזיאון ה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קראי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המשקף מאות שנים של 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חיי הקראים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בליטא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ונרחיב את </w:t>
      </w:r>
    </w:p>
    <w:p w:rsidR="000237AF" w:rsidRPr="00CD38AA" w:rsidRDefault="000237AF" w:rsidP="003E121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ידיעותינו על הקראים גם במלחמת העולם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השניה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. נחזור למלון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בוילנה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להתארגנות לשבת. לינה וסעודת שבת בווילנה.</w:t>
      </w:r>
    </w:p>
    <w:p w:rsidR="000237AF" w:rsidRPr="00CD38AA" w:rsidRDefault="000237AF" w:rsidP="003E121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0237AF" w:rsidRPr="00CD38AA" w:rsidRDefault="000237AF" w:rsidP="003E121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 </w:t>
      </w:r>
    </w:p>
    <w:p w:rsidR="000237AF" w:rsidRDefault="000237AF" w:rsidP="005506E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F70433" w:rsidRPr="00CD38AA" w:rsidRDefault="00F70433" w:rsidP="005506E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F70433" w:rsidRDefault="00F70433" w:rsidP="00F7043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</w:pPr>
    </w:p>
    <w:p w:rsidR="000237AF" w:rsidRPr="00F70433" w:rsidRDefault="000237AF" w:rsidP="00F7043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</w:pPr>
      <w:r w:rsidRPr="000237AF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lastRenderedPageBreak/>
        <w:t xml:space="preserve">יום 4 שבת, ירושלים </w:t>
      </w:r>
      <w:proofErr w:type="spellStart"/>
      <w:r w:rsidRPr="000237AF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>דליטא</w:t>
      </w:r>
      <w:proofErr w:type="spellEnd"/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>:</w:t>
      </w:r>
      <w:r w:rsidR="00F70433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</w:rPr>
        <w:t xml:space="preserve">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שבת תוקדש לירושלים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דליטא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. לאחר תפילת שבת נסייר רגלית בעיר שזכתה לכינוי "ירושלים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דליטא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". נתחיל את ביקורנו ב"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רחוב הגאון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", נמשיך ל"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רחוב היהודים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>"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 ולביתו של "הגאון מווילנה". נבקר במקום בו ניצב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ה"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שולהויף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", הלא הוא בית הכנסת המפורסם ומבני הציבור שהיו סמוכים לו. נצעד בעקבותיהם של 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איציק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ויטנברג</w:t>
      </w:r>
      <w:proofErr w:type="spellEnd"/>
      <w:r w:rsidRPr="00CD38A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, אבר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ה</w:t>
      </w:r>
      <w:r w:rsidRPr="00CD38A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ם </w:t>
      </w:r>
      <w:proofErr w:type="spellStart"/>
      <w:r w:rsidRPr="00CD38A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סוצקבר</w:t>
      </w:r>
      <w:proofErr w:type="spellEnd"/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ואבא קובנר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בסמטאות הגטו ובחצר בנין ה"יודנראט", וכן ליד בניין התיאטרון היהודי. במקום בו פעלה 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ספרית </w:t>
      </w:r>
      <w:proofErr w:type="spellStart"/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שטראשון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הידועה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. בחצר בה נולד וגדל הפסל 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מרדכי אנטוקולסקי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נקדיש זמן מה למפגש התרבותי המרתק שבין האמן היהודי ועולם הפיסול הרוסי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. כן נשוחח על הרופא היהודי ד"ר </w:t>
      </w:r>
      <w:r w:rsidRPr="005A08A7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צמח </w:t>
      </w:r>
      <w:proofErr w:type="spellStart"/>
      <w:r w:rsidRPr="005A08A7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שאבאד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שהונצח בספרו של </w:t>
      </w:r>
      <w:proofErr w:type="spellStart"/>
      <w:r w:rsidRPr="005A08A7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קורניי</w:t>
      </w:r>
      <w:proofErr w:type="spellEnd"/>
      <w:r w:rsidRPr="005A08A7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5A08A7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צ'וקובסקי</w:t>
      </w:r>
      <w:proofErr w:type="spellEnd"/>
      <w:r w:rsidRPr="005A08A7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"</w:t>
      </w:r>
      <w:proofErr w:type="spellStart"/>
      <w:r w:rsidRPr="005A08A7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לימפופו</w:t>
      </w:r>
      <w:proofErr w:type="spellEnd"/>
      <w:r w:rsidRPr="005A08A7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נסיים את היום בביקור בבית הדפוס המפורסם ביותר בעולם היהודי, 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האלמנה והאחים ראם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.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כאן נעסוק בשאלת מקומו של הספר בעולמם של יהודי מזרח אירופה ובמוציאים-לאור כסוכני תרבות. כמובן שיהיה גם זמן מנוחה בשבת כי הרי שינה בשבת תענוג. לינה בווילנה.</w:t>
      </w:r>
    </w:p>
    <w:p w:rsidR="000237AF" w:rsidRPr="00CD38AA" w:rsidRDefault="000237AF" w:rsidP="003E121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0237AF" w:rsidRPr="00CD38AA" w:rsidRDefault="000237AF" w:rsidP="00F7043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  </w:t>
      </w:r>
    </w:p>
    <w:p w:rsidR="000237AF" w:rsidRPr="00F70433" w:rsidRDefault="000237AF" w:rsidP="00F70433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3E121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יום 5, יום א'- וילנה</w:t>
      </w:r>
      <w:r w:rsidR="003E1212" w:rsidRPr="003E121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-</w:t>
      </w:r>
      <w:r w:rsidRPr="003E121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3E121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ז'ז'מאר</w:t>
      </w:r>
      <w:proofErr w:type="spellEnd"/>
      <w:r w:rsidR="003E1212" w:rsidRPr="003E121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-</w:t>
      </w:r>
      <w:r w:rsidRPr="003E121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קובנה</w:t>
      </w:r>
      <w:r w:rsidR="00F7043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- וילנה: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הבוקר נצא מהעיר לכיוון צפון-מערב, והתחנה הראשונה בסיורנו תהיה בעיירה </w:t>
      </w:r>
      <w:proofErr w:type="spellStart"/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ז'ז'מר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(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</w:rPr>
        <w:t>Zezmariai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). במקום השתמר בית כנסת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נדיר ומקורי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העשוי מעץ, וכאן נעסוק בשאלת תפקידם החברתי ועיצובם הארכיטקטוני של בתי כנסת באזור הבלטי</w:t>
      </w:r>
      <w:r>
        <w:rPr>
          <w:rFonts w:ascii="Arial" w:eastAsia="Times New Roman" w:hAnsi="Arial" w:cs="Arial" w:hint="cs"/>
          <w:b/>
          <w:bCs/>
          <w:color w:val="FF0000"/>
          <w:sz w:val="24"/>
          <w:szCs w:val="24"/>
          <w:u w:val="single"/>
          <w:rtl/>
        </w:rPr>
        <w:t>.</w:t>
      </w:r>
    </w:p>
    <w:p w:rsidR="000237AF" w:rsidRPr="00CD38AA" w:rsidRDefault="000237AF" w:rsidP="003E121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5C00EF">
        <w:rPr>
          <w:rFonts w:ascii="Arial" w:eastAsia="Times New Roman" w:hAnsi="Arial" w:cs="Arial" w:hint="cs"/>
          <w:color w:val="222222"/>
          <w:sz w:val="24"/>
          <w:szCs w:val="24"/>
          <w:rtl/>
        </w:rPr>
        <w:t>נמשיך לעיר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 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קובנה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(</w:t>
      </w:r>
      <w:r w:rsidRPr="00CD38AA">
        <w:rPr>
          <w:rFonts w:ascii="Arial" w:eastAsia="Times New Roman" w:hAnsi="Arial" w:cs="Arial"/>
          <w:color w:val="222222"/>
          <w:sz w:val="24"/>
          <w:szCs w:val="24"/>
        </w:rPr>
        <w:t>Kaunas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), העיר השנייה בגודלה בליטא ובירתה בתקופה שבין שתי מלחמות העולם. נתחיל את סיורנו באזור העתיק של העיר, היושבת על מפגש הנהרות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ניימן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(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</w:rPr>
        <w:t>Nemunas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)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ונריס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(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</w:rPr>
        <w:t>Neris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), ונעבור ברחובות הקרויים על שמותיהם של הסופר אברהם מאפו ואבי שפת האספרנטו לודוויג זמנהוף. מכאן נמשיך לבית הכנסת ולאנדרטה המרשימה לזכר הילדים היהודים שנספו בשואה. לאחר ארוחת צהריים נסייר </w:t>
      </w:r>
      <w:proofErr w:type="spellStart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ב"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סלובודקה</w:t>
      </w:r>
      <w:proofErr w:type="spellEnd"/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"  - פרבר העיר שהיה מאוכלס ביהודים רבים. במקום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זה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חיבר הסופר 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אברהם מאפו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את יצירותיו הגדולות ובהן "אהבת ציון" ו"אשמת שומרון" נעסוק בתהליכי התפתחותה של הספרות העברית החדשה. כמו כן נבקר בבני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י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ן הישיבה המפורסמת וברחובות הגטו של יהודי קובנה.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במהלך הביקור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נבקר  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ב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בית בו גדלה המשוררת 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לאה גולדברג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כלת פרס ישראל,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ונשוחח על געגועיה ל"ארץ אהבתה". </w:t>
      </w:r>
      <w:r w:rsidR="003E1212">
        <w:rPr>
          <w:rFonts w:ascii="Arial" w:eastAsia="Times New Roman" w:hAnsi="Arial" w:cs="Arial" w:hint="cs"/>
          <w:color w:val="222222"/>
          <w:sz w:val="24"/>
          <w:szCs w:val="24"/>
          <w:rtl/>
        </w:rPr>
        <w:t>נרא</w:t>
      </w:r>
      <w:r w:rsidR="003E1212">
        <w:rPr>
          <w:rFonts w:ascii="Arial" w:eastAsia="Times New Roman" w:hAnsi="Arial" w:cs="Arial" w:hint="eastAsia"/>
          <w:color w:val="222222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את 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חצר הגימנסיה העברית "</w:t>
      </w:r>
      <w:proofErr w:type="spellStart"/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שוואבה</w:t>
      </w:r>
      <w:proofErr w:type="spellEnd"/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" </w:t>
      </w:r>
      <w:r w:rsidRPr="005C00EF">
        <w:rPr>
          <w:rFonts w:ascii="Arial" w:eastAsia="Times New Roman" w:hAnsi="Arial" w:cs="Arial" w:hint="cs"/>
          <w:color w:val="222222"/>
          <w:sz w:val="24"/>
          <w:szCs w:val="24"/>
          <w:rtl/>
        </w:rPr>
        <w:t>ב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</w:t>
      </w:r>
      <w:r w:rsidRPr="005C00EF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למדה ו</w:t>
      </w:r>
      <w:r w:rsidRPr="005C00EF">
        <w:rPr>
          <w:rFonts w:ascii="Arial" w:eastAsia="Times New Roman" w:hAnsi="Arial" w:cs="Arial"/>
          <w:color w:val="222222"/>
          <w:sz w:val="24"/>
          <w:szCs w:val="24"/>
          <w:rtl/>
        </w:rPr>
        <w:t>נדון במקומם המרכזי של הרעיון הציוני ושל השפה העברית בעולמם של יהודי ליטא</w:t>
      </w:r>
      <w:r w:rsidRPr="005C00EF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. </w:t>
      </w:r>
      <w:r w:rsidRPr="005C00EF">
        <w:rPr>
          <w:rFonts w:ascii="Arial" w:eastAsia="Times New Roman" w:hAnsi="Arial" w:cs="Arial"/>
          <w:color w:val="222222"/>
          <w:sz w:val="24"/>
          <w:szCs w:val="24"/>
          <w:rtl/>
        </w:rPr>
        <w:t>נסיי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ם את היום ב"</w:t>
      </w:r>
      <w:r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פורט התשיעי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", המצודה ששימשה כמחנה מעצר ומוות בתקופת מלחמת העולם השנייה וכבית סוהר לאסירים פוליטיים בתקופות שונות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. נרא</w:t>
      </w:r>
      <w:r w:rsidR="003E1212">
        <w:rPr>
          <w:rFonts w:ascii="Arial" w:eastAsia="Times New Roman" w:hAnsi="Arial" w:cs="Arial" w:hint="cs"/>
          <w:color w:val="222222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את המצוד</w:t>
      </w:r>
      <w:r w:rsidR="003E1212">
        <w:rPr>
          <w:rFonts w:ascii="Arial" w:eastAsia="Times New Roman" w:hAnsi="Arial" w:cs="Arial" w:hint="cs"/>
          <w:color w:val="222222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ואת האנדרטה עצומת </w:t>
      </w:r>
      <w:r w:rsidR="003E1212">
        <w:rPr>
          <w:rFonts w:ascii="Arial" w:eastAsia="Times New Roman" w:hAnsi="Arial" w:cs="Arial" w:hint="cs"/>
          <w:color w:val="222222"/>
          <w:sz w:val="24"/>
          <w:szCs w:val="24"/>
          <w:rtl/>
        </w:rPr>
        <w:t>הממדים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שהוקמה במקום</w:t>
      </w: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. נשוב  אל וילנה ללינה וארוחת ערב.</w:t>
      </w:r>
    </w:p>
    <w:p w:rsidR="000237AF" w:rsidRPr="00CD38AA" w:rsidRDefault="000237AF" w:rsidP="003E121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F70433" w:rsidRDefault="000237AF" w:rsidP="00F70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 w:rsidR="00F70433">
        <w:rPr>
          <w:rFonts w:hint="cs"/>
          <w:b/>
          <w:bCs/>
          <w:rtl/>
        </w:rPr>
        <w:t xml:space="preserve">    </w:t>
      </w:r>
      <w:r w:rsidR="003E1212">
        <w:rPr>
          <w:rFonts w:hint="cs"/>
          <w:b/>
          <w:bCs/>
          <w:rtl/>
        </w:rPr>
        <w:t xml:space="preserve">                                       </w:t>
      </w:r>
      <w:r w:rsidR="00F70433">
        <w:rPr>
          <w:rFonts w:hint="cs"/>
          <w:b/>
          <w:bCs/>
          <w:rtl/>
        </w:rPr>
        <w:t xml:space="preserve">                       </w:t>
      </w:r>
    </w:p>
    <w:p w:rsidR="000237AF" w:rsidRPr="00F70433" w:rsidRDefault="00F70433" w:rsidP="00F70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>
        <w:rPr>
          <w:rFonts w:ascii="Arial" w:hAnsi="Arial" w:cs="Arial"/>
          <w:rtl/>
        </w:rPr>
        <w:t> </w:t>
      </w:r>
      <w:r w:rsidRPr="003E1212">
        <w:rPr>
          <w:rFonts w:ascii="Arial" w:hAnsi="Arial" w:cs="Arial"/>
          <w:b/>
          <w:bCs/>
          <w:u w:val="single"/>
          <w:rtl/>
        </w:rPr>
        <w:t xml:space="preserve">יום 6, יום ב', וילנה – </w:t>
      </w:r>
      <w:proofErr w:type="spellStart"/>
      <w:r w:rsidRPr="003E1212">
        <w:rPr>
          <w:rFonts w:ascii="Arial" w:hAnsi="Arial" w:cs="Arial"/>
          <w:b/>
          <w:bCs/>
          <w:u w:val="single"/>
          <w:rtl/>
        </w:rPr>
        <w:t>פוניבז</w:t>
      </w:r>
      <w:proofErr w:type="spellEnd"/>
      <w:r w:rsidRPr="003E1212">
        <w:rPr>
          <w:rFonts w:ascii="Arial" w:hAnsi="Arial" w:cs="Arial"/>
          <w:b/>
          <w:bCs/>
          <w:u w:val="single"/>
          <w:rtl/>
        </w:rPr>
        <w:t xml:space="preserve">' - </w:t>
      </w:r>
      <w:proofErr w:type="spellStart"/>
      <w:r w:rsidRPr="003E1212">
        <w:rPr>
          <w:rFonts w:ascii="Arial" w:hAnsi="Arial" w:cs="Arial"/>
          <w:b/>
          <w:bCs/>
          <w:u w:val="single"/>
          <w:rtl/>
        </w:rPr>
        <w:t>בויסק</w:t>
      </w:r>
      <w:proofErr w:type="spellEnd"/>
      <w:r w:rsidRPr="003E1212">
        <w:rPr>
          <w:rFonts w:ascii="Arial" w:hAnsi="Arial" w:cs="Arial"/>
          <w:b/>
          <w:bCs/>
          <w:u w:val="single"/>
          <w:rtl/>
        </w:rPr>
        <w:t xml:space="preserve"> – ריג</w:t>
      </w:r>
      <w:r w:rsidRPr="003E1212">
        <w:rPr>
          <w:rFonts w:ascii="Arial" w:hAnsi="Arial" w:cs="Arial" w:hint="cs"/>
          <w:b/>
          <w:bCs/>
          <w:u w:val="single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3E1212">
        <w:rPr>
          <w:rFonts w:asciiTheme="minorBidi" w:hAnsiTheme="minorBidi"/>
          <w:sz w:val="24"/>
          <w:szCs w:val="24"/>
          <w:rtl/>
        </w:rPr>
        <w:t xml:space="preserve"> </w:t>
      </w:r>
      <w:r w:rsidR="000237AF" w:rsidRPr="003E1212">
        <w:rPr>
          <w:rFonts w:asciiTheme="minorBidi" w:hAnsiTheme="minorBidi"/>
          <w:sz w:val="24"/>
          <w:szCs w:val="24"/>
          <w:rtl/>
        </w:rPr>
        <w:t xml:space="preserve">ניפרד ממלוננו ומהעיר וילנה. לאחר ארוחת הבוקר נצא בדרכנו צפונה לעיר </w:t>
      </w:r>
      <w:proofErr w:type="spellStart"/>
      <w:r w:rsidR="000237AF" w:rsidRPr="003E1212">
        <w:rPr>
          <w:rFonts w:asciiTheme="minorBidi" w:hAnsiTheme="minorBidi"/>
          <w:sz w:val="24"/>
          <w:szCs w:val="24"/>
          <w:rtl/>
        </w:rPr>
        <w:t>פוניבז</w:t>
      </w:r>
      <w:proofErr w:type="spellEnd"/>
      <w:r w:rsidR="000237AF" w:rsidRPr="003E1212">
        <w:rPr>
          <w:rFonts w:asciiTheme="minorBidi" w:hAnsiTheme="minorBidi"/>
          <w:sz w:val="24"/>
          <w:szCs w:val="24"/>
          <w:rtl/>
        </w:rPr>
        <w:t xml:space="preserve">' </w:t>
      </w:r>
      <w:r w:rsidR="000237AF" w:rsidRPr="003E1212">
        <w:rPr>
          <w:rFonts w:asciiTheme="minorBidi" w:hAnsiTheme="minorBidi"/>
          <w:sz w:val="24"/>
          <w:szCs w:val="24"/>
        </w:rPr>
        <w:t>(</w:t>
      </w:r>
      <w:proofErr w:type="spellStart"/>
      <w:r w:rsidR="000237AF" w:rsidRPr="003E1212">
        <w:rPr>
          <w:rFonts w:asciiTheme="minorBidi" w:hAnsiTheme="minorBidi"/>
          <w:sz w:val="24"/>
          <w:szCs w:val="24"/>
        </w:rPr>
        <w:t>Panevezys</w:t>
      </w:r>
      <w:proofErr w:type="spellEnd"/>
      <w:r w:rsidR="000237AF" w:rsidRPr="003E1212">
        <w:rPr>
          <w:rFonts w:asciiTheme="minorBidi" w:hAnsiTheme="minorBidi"/>
          <w:sz w:val="24"/>
          <w:szCs w:val="24"/>
        </w:rPr>
        <w:t>)</w:t>
      </w:r>
      <w:r w:rsidR="000237AF" w:rsidRPr="003E1212">
        <w:rPr>
          <w:rFonts w:asciiTheme="minorBidi" w:hAnsiTheme="minorBidi"/>
          <w:sz w:val="24"/>
          <w:szCs w:val="24"/>
          <w:rtl/>
        </w:rPr>
        <w:t xml:space="preserve">. נעצור ליד הבניין בו פעם פעלה ישיבת </w:t>
      </w:r>
      <w:proofErr w:type="spellStart"/>
      <w:r w:rsidR="000237AF" w:rsidRPr="003E1212">
        <w:rPr>
          <w:rFonts w:asciiTheme="minorBidi" w:hAnsiTheme="minorBidi"/>
          <w:sz w:val="24"/>
          <w:szCs w:val="24"/>
          <w:rtl/>
        </w:rPr>
        <w:t>פוניבז</w:t>
      </w:r>
      <w:proofErr w:type="spellEnd"/>
      <w:r w:rsidR="000237AF" w:rsidRPr="003E1212">
        <w:rPr>
          <w:rFonts w:asciiTheme="minorBidi" w:hAnsiTheme="minorBidi"/>
          <w:sz w:val="24"/>
          <w:szCs w:val="24"/>
          <w:rtl/>
        </w:rPr>
        <w:t>' המפור</w:t>
      </w:r>
      <w:r w:rsidR="003E1212" w:rsidRPr="003E1212">
        <w:rPr>
          <w:rFonts w:asciiTheme="minorBidi" w:hAnsiTheme="minorBidi"/>
          <w:sz w:val="24"/>
          <w:szCs w:val="24"/>
          <w:rtl/>
        </w:rPr>
        <w:t>סמת ונתרכז באישיותו של הרב שלמה</w:t>
      </w:r>
      <w:r w:rsidR="000237AF" w:rsidRPr="003E1212">
        <w:rPr>
          <w:rFonts w:asciiTheme="minorBidi" w:hAnsiTheme="minorBidi"/>
          <w:sz w:val="24"/>
          <w:szCs w:val="24"/>
          <w:rtl/>
        </w:rPr>
        <w:t xml:space="preserve"> יוסף </w:t>
      </w:r>
      <w:proofErr w:type="spellStart"/>
      <w:r w:rsidR="000237AF" w:rsidRPr="003E1212">
        <w:rPr>
          <w:rFonts w:asciiTheme="minorBidi" w:hAnsiTheme="minorBidi"/>
          <w:sz w:val="24"/>
          <w:szCs w:val="24"/>
          <w:rtl/>
        </w:rPr>
        <w:t>כהנמן</w:t>
      </w:r>
      <w:proofErr w:type="spellEnd"/>
      <w:r w:rsidR="003E1212" w:rsidRPr="003E1212">
        <w:rPr>
          <w:rFonts w:asciiTheme="minorBidi" w:hAnsiTheme="minorBidi"/>
          <w:sz w:val="24"/>
          <w:szCs w:val="24"/>
          <w:rtl/>
        </w:rPr>
        <w:t xml:space="preserve"> זצ"ל</w:t>
      </w:r>
      <w:r w:rsidR="000237AF" w:rsidRPr="003E1212">
        <w:rPr>
          <w:rFonts w:asciiTheme="minorBidi" w:hAnsiTheme="minorBidi"/>
          <w:sz w:val="24"/>
          <w:szCs w:val="24"/>
          <w:rtl/>
        </w:rPr>
        <w:t xml:space="preserve"> שהקים ישיבות בליטא וגם בישראל. נבקר באתר של בית העלמין היהודי לשעבר שהיום הוא אתר הזיכרון של קהילת </w:t>
      </w:r>
      <w:proofErr w:type="spellStart"/>
      <w:r w:rsidR="000237AF" w:rsidRPr="003E1212">
        <w:rPr>
          <w:rFonts w:asciiTheme="minorBidi" w:hAnsiTheme="minorBidi"/>
          <w:sz w:val="24"/>
          <w:szCs w:val="24"/>
          <w:rtl/>
        </w:rPr>
        <w:t>פוניבז</w:t>
      </w:r>
      <w:proofErr w:type="spellEnd"/>
      <w:r w:rsidR="000237AF" w:rsidRPr="003E1212">
        <w:rPr>
          <w:rFonts w:asciiTheme="minorBidi" w:hAnsiTheme="minorBidi"/>
          <w:sz w:val="24"/>
          <w:szCs w:val="24"/>
          <w:rtl/>
        </w:rPr>
        <w:t>' היהודית. נמשיך בדרכנו צפונה ולאחר נסיעה לא ארוכה נחצה את הגבול עם לטביה. נבקר בעיירה באוסקה</w:t>
      </w:r>
      <w:r w:rsidR="000237AF" w:rsidRPr="003E1212">
        <w:rPr>
          <w:rFonts w:asciiTheme="minorBidi" w:hAnsiTheme="minorBidi"/>
          <w:sz w:val="24"/>
          <w:szCs w:val="24"/>
        </w:rPr>
        <w:t xml:space="preserve"> (Bauska) </w:t>
      </w:r>
      <w:r w:rsidR="000237AF" w:rsidRPr="003E1212">
        <w:rPr>
          <w:rFonts w:asciiTheme="minorBidi" w:hAnsiTheme="minorBidi"/>
          <w:sz w:val="24"/>
          <w:szCs w:val="24"/>
          <w:rtl/>
        </w:rPr>
        <w:t> (</w:t>
      </w:r>
      <w:proofErr w:type="spellStart"/>
      <w:r w:rsidR="000237AF" w:rsidRPr="003E1212">
        <w:rPr>
          <w:rFonts w:asciiTheme="minorBidi" w:hAnsiTheme="minorBidi"/>
          <w:sz w:val="24"/>
          <w:szCs w:val="24"/>
          <w:rtl/>
        </w:rPr>
        <w:t>בויסק</w:t>
      </w:r>
      <w:proofErr w:type="spellEnd"/>
      <w:r w:rsidR="000237AF" w:rsidRPr="003E1212">
        <w:rPr>
          <w:rFonts w:asciiTheme="minorBidi" w:hAnsiTheme="minorBidi"/>
          <w:sz w:val="24"/>
          <w:szCs w:val="24"/>
          <w:rtl/>
        </w:rPr>
        <w:t>) בה שימש ר' אברהם קוק</w:t>
      </w:r>
      <w:r w:rsidR="003E1212">
        <w:rPr>
          <w:rFonts w:asciiTheme="minorBidi" w:hAnsiTheme="minorBidi" w:hint="cs"/>
          <w:sz w:val="24"/>
          <w:szCs w:val="24"/>
          <w:rtl/>
        </w:rPr>
        <w:t xml:space="preserve">, </w:t>
      </w:r>
      <w:proofErr w:type="spellStart"/>
      <w:r w:rsidR="003E1212">
        <w:rPr>
          <w:rFonts w:asciiTheme="minorBidi" w:hAnsiTheme="minorBidi" w:hint="cs"/>
          <w:sz w:val="24"/>
          <w:szCs w:val="24"/>
          <w:rtl/>
        </w:rPr>
        <w:t>הראי"ה</w:t>
      </w:r>
      <w:proofErr w:type="spellEnd"/>
      <w:r w:rsidR="003E1212">
        <w:rPr>
          <w:rFonts w:asciiTheme="minorBidi" w:hAnsiTheme="minorBidi" w:hint="cs"/>
          <w:sz w:val="24"/>
          <w:szCs w:val="24"/>
          <w:rtl/>
        </w:rPr>
        <w:t xml:space="preserve">, </w:t>
      </w:r>
      <w:r w:rsidR="000237AF" w:rsidRPr="003E1212">
        <w:rPr>
          <w:rFonts w:asciiTheme="minorBidi" w:hAnsiTheme="minorBidi"/>
          <w:sz w:val="24"/>
          <w:szCs w:val="24"/>
          <w:rtl/>
        </w:rPr>
        <w:t>כרבה הראשי של העיר. מכאן הוא עלה ארצה ב-1904. נמשיך בדרכנו ובסיומו של יום נגיע לריגה (</w:t>
      </w:r>
      <w:r w:rsidR="000237AF" w:rsidRPr="003E1212">
        <w:rPr>
          <w:rFonts w:asciiTheme="minorBidi" w:hAnsiTheme="minorBidi"/>
          <w:sz w:val="24"/>
          <w:szCs w:val="24"/>
        </w:rPr>
        <w:t>Riga</w:t>
      </w:r>
      <w:r w:rsidR="000237AF" w:rsidRPr="003E1212">
        <w:rPr>
          <w:rFonts w:asciiTheme="minorBidi" w:hAnsiTheme="minorBidi"/>
          <w:sz w:val="24"/>
          <w:szCs w:val="24"/>
          <w:rtl/>
        </w:rPr>
        <w:t>) ללינה וארוחת ערב.</w:t>
      </w:r>
    </w:p>
    <w:p w:rsidR="000237AF" w:rsidRDefault="000237AF" w:rsidP="000237AF">
      <w:pPr>
        <w:rPr>
          <w:rtl/>
        </w:rPr>
      </w:pPr>
      <w:r>
        <w:rPr>
          <w:rFonts w:ascii="Arial" w:hAnsi="Arial" w:cs="Arial"/>
          <w:color w:val="FF0000"/>
          <w:rtl/>
        </w:rPr>
        <w:t> </w:t>
      </w:r>
    </w:p>
    <w:p w:rsidR="000237AF" w:rsidRPr="00CD38AA" w:rsidRDefault="000237AF" w:rsidP="00023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lastRenderedPageBreak/>
        <w:t> </w:t>
      </w:r>
    </w:p>
    <w:p w:rsidR="000237AF" w:rsidRPr="00CD38AA" w:rsidRDefault="000237AF" w:rsidP="00023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0237AF" w:rsidRPr="00CD38AA" w:rsidRDefault="000237AF" w:rsidP="00023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0237AF" w:rsidRPr="00F70433" w:rsidRDefault="003E1212" w:rsidP="00F70433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3E121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יום 7, ריגה- העיר העתיקה- יער </w:t>
      </w:r>
      <w:proofErr w:type="spellStart"/>
      <w:r w:rsidRPr="003E121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ביקירניקי</w:t>
      </w:r>
      <w:proofErr w:type="spellEnd"/>
      <w:r w:rsidRPr="003E121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- ת"א</w:t>
      </w:r>
      <w:r w:rsidR="00F7043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: 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הבוקר נתחיל את סיורנו </w:t>
      </w:r>
      <w:r w:rsidR="000237AF" w:rsidRPr="00CD38A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בעיר העתיקה של ריגה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. נעבור דרך</w:t>
      </w:r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כמה משכיו החמד של העיר האטרקטיבית הזו - 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"השער השבדי"</w:t>
      </w:r>
      <w:r w:rsidR="000237AF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, הקתדרלה </w:t>
      </w:r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>"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בית החתולים" </w:t>
      </w:r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="000237AF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בית "שחורי הראש" 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וכן בתי הגילדה הגדולה  והגילדה הקטנה, המשקפים את אורח החיים של הסוחרים העשירים שהיוו מרכיב חשוב באוכלוסייה המקומית ובפעילותה הכלכלית. אחר הצהריים </w:t>
      </w:r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>יוקדש לביקור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באנדרטה לזכר בית הכנסת הגדול של ריגה שנשרף על ידי הנאצים ועוזריהם, וכן בבניין בית הספר היהודי שהיה אחד הראשונים באימפריה הרוסית. מכאן ניסע לאתר הזיכרון </w:t>
      </w:r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>ביער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>ביקרניקי</w:t>
      </w:r>
      <w:proofErr w:type="spellEnd"/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 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>(</w:t>
      </w:r>
      <w:proofErr w:type="spellStart"/>
      <w:r w:rsidR="000237AF" w:rsidRPr="00CD38AA">
        <w:rPr>
          <w:rFonts w:ascii="Arial" w:eastAsia="Times New Roman" w:hAnsi="Arial" w:cs="Arial"/>
          <w:color w:val="222222"/>
          <w:sz w:val="24"/>
          <w:szCs w:val="24"/>
        </w:rPr>
        <w:t>Bikerniki</w:t>
      </w:r>
      <w:proofErr w:type="spellEnd"/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)) הסמוך לעיר. נבקר בשוק המרכזי של ריגה, אחד הגדולים והמרשימים באירופה, על </w:t>
      </w:r>
      <w:proofErr w:type="spellStart"/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>מיגוון</w:t>
      </w:r>
      <w:proofErr w:type="spellEnd"/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צבעיו וטעמיו. נמשיך לאחת הפנינים הארכיטקטוניות של צפון אירופה, הלא היא רחוב "אלברטה" </w:t>
      </w:r>
      <w:r w:rsidR="000237AF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בו</w:t>
      </w:r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מצויים 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של</w:t>
      </w:r>
      <w:r w:rsidR="000237AF">
        <w:rPr>
          <w:rFonts w:ascii="Arial" w:eastAsia="Times New Roman" w:hAnsi="Arial" w:cs="Arial" w:hint="cs"/>
          <w:color w:val="222222"/>
          <w:sz w:val="24"/>
          <w:szCs w:val="24"/>
          <w:rtl/>
        </w:rPr>
        <w:t>ל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בניינים יפים ומעניינים שעוצבו על ידי האדריכל מיכאל אייזנשטיין בסגנון ה- 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</w:rPr>
        <w:t>Art Nouveau</w:t>
      </w:r>
      <w:r w:rsidR="000237AF" w:rsidRPr="00CD38AA">
        <w:rPr>
          <w:rFonts w:ascii="Arial" w:eastAsia="Times New Roman" w:hAnsi="Arial" w:cs="Arial"/>
          <w:color w:val="222222"/>
          <w:sz w:val="24"/>
          <w:szCs w:val="24"/>
          <w:rtl/>
        </w:rPr>
        <w:t>. בשעות הערב נסיים את סיורנו בעיר ונצא אל שדה התעופה בריגה לטיסה ארצה. היוצאת קרוב לחצות.</w:t>
      </w:r>
    </w:p>
    <w:p w:rsidR="000237AF" w:rsidRDefault="000237AF">
      <w:pPr>
        <w:rPr>
          <w:rtl/>
        </w:rPr>
      </w:pPr>
    </w:p>
    <w:p w:rsidR="0085511C" w:rsidRPr="0085511C" w:rsidRDefault="0085511C" w:rsidP="0085511C">
      <w:pPr>
        <w:pStyle w:val="a9"/>
        <w:numPr>
          <w:ilvl w:val="0"/>
          <w:numId w:val="1"/>
        </w:numPr>
        <w:rPr>
          <w:b/>
          <w:bCs/>
        </w:rPr>
      </w:pPr>
      <w:r w:rsidRPr="0085511C">
        <w:rPr>
          <w:rFonts w:hint="cs"/>
          <w:b/>
          <w:bCs/>
          <w:rtl/>
        </w:rPr>
        <w:t>ייתכנו שינויים בתוכנית, לאור אילוצים לא צפויים, או על פי שיקול דעת המדריכים.</w:t>
      </w:r>
    </w:p>
    <w:p w:rsidR="0085511C" w:rsidRDefault="0085511C" w:rsidP="0085511C">
      <w:pPr>
        <w:pStyle w:val="a9"/>
        <w:rPr>
          <w:rtl/>
        </w:rPr>
      </w:pPr>
    </w:p>
    <w:p w:rsidR="0085511C" w:rsidRDefault="0085511C" w:rsidP="0085511C">
      <w:pPr>
        <w:pStyle w:val="a9"/>
        <w:rPr>
          <w:rtl/>
        </w:rPr>
      </w:pPr>
    </w:p>
    <w:p w:rsidR="0085511C" w:rsidRDefault="0085511C" w:rsidP="0085511C">
      <w:pPr>
        <w:pStyle w:val="a9"/>
        <w:rPr>
          <w:rtl/>
        </w:rPr>
      </w:pPr>
    </w:p>
    <w:p w:rsidR="0085511C" w:rsidRPr="004A4D13" w:rsidRDefault="0085511C" w:rsidP="0085511C">
      <w:pPr>
        <w:jc w:val="center"/>
        <w:rPr>
          <w:rFonts w:asciiTheme="minorBidi" w:hAnsiTheme="minorBidi"/>
          <w:rtl/>
        </w:rPr>
      </w:pPr>
      <w:r w:rsidRPr="00F12514">
        <w:rPr>
          <w:rFonts w:asciiTheme="minorBidi" w:eastAsia="Times New Roman" w:hAnsiTheme="minorBidi" w:hint="cs"/>
          <w:bCs/>
          <w:sz w:val="40"/>
          <w:szCs w:val="40"/>
          <w:u w:val="single"/>
          <w:rtl/>
        </w:rPr>
        <w:t>תאריכים, מחירים ומידע שחשוב לדעת</w:t>
      </w:r>
    </w:p>
    <w:tbl>
      <w:tblPr>
        <w:bidiVisual/>
        <w:tblW w:w="2031" w:type="pct"/>
        <w:tblCellSpacing w:w="0" w:type="dxa"/>
        <w:tblInd w:w="2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183"/>
        <w:gridCol w:w="1049"/>
      </w:tblGrid>
      <w:tr w:rsidR="0085511C" w:rsidRPr="004A4D13" w:rsidTr="005506E2">
        <w:trPr>
          <w:trHeight w:val="194"/>
          <w:tblCellSpacing w:w="0" w:type="dxa"/>
        </w:trPr>
        <w:tc>
          <w:tcPr>
            <w:tcW w:w="1689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336633"/>
            <w:vAlign w:val="center"/>
            <w:hideMark/>
          </w:tcPr>
          <w:p w:rsidR="0085511C" w:rsidRPr="004A4D13" w:rsidRDefault="0085511C" w:rsidP="00894B93">
            <w:pPr>
              <w:jc w:val="center"/>
              <w:rPr>
                <w:rFonts w:asciiTheme="minorBidi" w:hAnsiTheme="minorBidi"/>
                <w:b/>
                <w:bCs/>
                <w:color w:val="FFFFFF"/>
              </w:rPr>
            </w:pPr>
            <w:r w:rsidRPr="004A4D13">
              <w:rPr>
                <w:rFonts w:asciiTheme="minorBidi" w:hAnsiTheme="minorBidi"/>
                <w:b/>
                <w:bCs/>
                <w:color w:val="FFFFFF"/>
                <w:rtl/>
              </w:rPr>
              <w:t>תאריך יציאה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336633"/>
            <w:vAlign w:val="center"/>
            <w:hideMark/>
          </w:tcPr>
          <w:p w:rsidR="0085511C" w:rsidRPr="004A4D13" w:rsidRDefault="0085511C" w:rsidP="00894B93">
            <w:pPr>
              <w:jc w:val="center"/>
              <w:rPr>
                <w:rFonts w:asciiTheme="minorBidi" w:hAnsiTheme="minorBidi"/>
                <w:b/>
                <w:bCs/>
                <w:color w:val="FFFFFF"/>
                <w:rtl/>
              </w:rPr>
            </w:pPr>
            <w:r w:rsidRPr="004A4D13">
              <w:rPr>
                <w:rFonts w:asciiTheme="minorBidi" w:hAnsiTheme="minorBidi"/>
                <w:b/>
                <w:bCs/>
                <w:color w:val="FFFFFF"/>
                <w:rtl/>
              </w:rPr>
              <w:t xml:space="preserve">תאריך </w:t>
            </w:r>
            <w:r>
              <w:rPr>
                <w:rFonts w:asciiTheme="minorBidi" w:hAnsiTheme="minorBidi" w:hint="cs"/>
                <w:b/>
                <w:bCs/>
                <w:color w:val="FFFFFF"/>
                <w:rtl/>
              </w:rPr>
              <w:t>נחיתה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336633"/>
            <w:vAlign w:val="center"/>
            <w:hideMark/>
          </w:tcPr>
          <w:p w:rsidR="0085511C" w:rsidRPr="004A4D13" w:rsidRDefault="0085511C" w:rsidP="00894B93">
            <w:pPr>
              <w:jc w:val="center"/>
              <w:rPr>
                <w:rFonts w:asciiTheme="minorBidi" w:hAnsiTheme="minorBidi"/>
                <w:b/>
                <w:bCs/>
                <w:color w:val="FFFFFF"/>
              </w:rPr>
            </w:pPr>
            <w:r w:rsidRPr="004A4D13">
              <w:rPr>
                <w:rFonts w:asciiTheme="minorBidi" w:hAnsiTheme="minorBidi"/>
                <w:b/>
                <w:bCs/>
                <w:color w:val="FFFFFF"/>
                <w:rtl/>
              </w:rPr>
              <w:t>משך הטיול</w:t>
            </w:r>
          </w:p>
        </w:tc>
      </w:tr>
      <w:tr w:rsidR="0085511C" w:rsidRPr="004A4D13" w:rsidTr="005506E2">
        <w:trPr>
          <w:trHeight w:val="180"/>
          <w:tblCellSpacing w:w="0" w:type="dxa"/>
        </w:trPr>
        <w:tc>
          <w:tcPr>
            <w:tcW w:w="1689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C2DABE"/>
            <w:vAlign w:val="center"/>
          </w:tcPr>
          <w:p w:rsidR="0085511C" w:rsidRDefault="0085511C" w:rsidP="00894B9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C2DABE"/>
            <w:vAlign w:val="center"/>
          </w:tcPr>
          <w:p w:rsidR="0085511C" w:rsidRDefault="0085511C" w:rsidP="00894B9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C2DABE"/>
            <w:vAlign w:val="center"/>
          </w:tcPr>
          <w:p w:rsidR="0085511C" w:rsidRPr="004A4D13" w:rsidRDefault="0085511C" w:rsidP="00894B93">
            <w:pPr>
              <w:jc w:val="center"/>
              <w:rPr>
                <w:rFonts w:asciiTheme="minorBidi" w:hAnsiTheme="minorBidi"/>
              </w:rPr>
            </w:pPr>
          </w:p>
        </w:tc>
      </w:tr>
      <w:tr w:rsidR="0085511C" w:rsidRPr="004A4D13" w:rsidTr="005506E2">
        <w:trPr>
          <w:trHeight w:val="52"/>
          <w:tblCellSpacing w:w="0" w:type="dxa"/>
        </w:trPr>
        <w:tc>
          <w:tcPr>
            <w:tcW w:w="1689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C2DABE"/>
            <w:vAlign w:val="center"/>
          </w:tcPr>
          <w:p w:rsidR="0085511C" w:rsidRDefault="0085511C" w:rsidP="00894B9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14/08/19</w:t>
            </w: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C2DABE"/>
            <w:vAlign w:val="center"/>
          </w:tcPr>
          <w:p w:rsidR="0085511C" w:rsidRDefault="0085511C" w:rsidP="00894B9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20/08/19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C2DABE"/>
            <w:vAlign w:val="center"/>
          </w:tcPr>
          <w:p w:rsidR="0085511C" w:rsidRPr="004A4D13" w:rsidRDefault="0085511C" w:rsidP="00894B93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  <w:r w:rsidRPr="004A4D13">
              <w:rPr>
                <w:rFonts w:asciiTheme="minorBidi" w:hAnsiTheme="minorBidi"/>
                <w:rtl/>
              </w:rPr>
              <w:t xml:space="preserve"> ימים</w:t>
            </w:r>
          </w:p>
        </w:tc>
      </w:tr>
    </w:tbl>
    <w:p w:rsidR="0085511C" w:rsidRDefault="0085511C" w:rsidP="0085511C">
      <w:pPr>
        <w:pStyle w:val="a9"/>
        <w:rPr>
          <w:rtl/>
        </w:rPr>
      </w:pPr>
    </w:p>
    <w:p w:rsidR="0085511C" w:rsidRDefault="0085511C" w:rsidP="0085511C">
      <w:pPr>
        <w:pStyle w:val="a9"/>
        <w:rPr>
          <w:rtl/>
        </w:rPr>
      </w:pPr>
    </w:p>
    <w:p w:rsidR="0085511C" w:rsidRPr="0085511C" w:rsidRDefault="0085511C" w:rsidP="0085511C">
      <w:pPr>
        <w:pStyle w:val="a9"/>
        <w:rPr>
          <w:b/>
          <w:bCs/>
        </w:rPr>
      </w:pPr>
      <w:r w:rsidRPr="0085511C">
        <w:rPr>
          <w:rFonts w:hint="cs"/>
          <w:b/>
          <w:bCs/>
          <w:u w:val="single"/>
          <w:rtl/>
        </w:rPr>
        <w:t>מחיר הטיול:</w:t>
      </w:r>
      <w:r>
        <w:rPr>
          <w:rFonts w:hint="cs"/>
          <w:b/>
          <w:bCs/>
          <w:u w:val="single"/>
          <w:rtl/>
        </w:rPr>
        <w:t xml:space="preserve"> </w:t>
      </w:r>
      <w:r w:rsidRPr="0085511C">
        <w:rPr>
          <w:rFonts w:hint="cs"/>
          <w:b/>
          <w:bCs/>
          <w:rtl/>
        </w:rPr>
        <w:t>2570</w:t>
      </w:r>
      <w:r w:rsidRPr="0085511C">
        <w:rPr>
          <w:rFonts w:asciiTheme="minorBidi" w:hAnsiTheme="minorBidi"/>
        </w:rPr>
        <w:t>€</w:t>
      </w:r>
      <w:r>
        <w:rPr>
          <w:rFonts w:hint="cs"/>
          <w:b/>
          <w:bCs/>
          <w:rtl/>
        </w:rPr>
        <w:t xml:space="preserve"> לאדם בחדר זוגי.</w:t>
      </w:r>
    </w:p>
    <w:p w:rsidR="0085511C" w:rsidRDefault="0085511C" w:rsidP="0085511C">
      <w:pPr>
        <w:pStyle w:val="a9"/>
        <w:rPr>
          <w:b/>
          <w:bCs/>
          <w:u w:val="single"/>
          <w:rtl/>
        </w:rPr>
      </w:pPr>
    </w:p>
    <w:p w:rsidR="0085511C" w:rsidRDefault="0085511C" w:rsidP="0085511C">
      <w:pPr>
        <w:pStyle w:val="a9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תוספת ליחיד בחדר:</w:t>
      </w:r>
      <w:r w:rsidR="005506E2">
        <w:rPr>
          <w:rFonts w:hint="cs"/>
          <w:b/>
          <w:bCs/>
          <w:u w:val="single"/>
          <w:rtl/>
        </w:rPr>
        <w:t xml:space="preserve"> </w:t>
      </w:r>
      <w:r w:rsidR="005506E2">
        <w:rPr>
          <w:rFonts w:hint="cs"/>
          <w:b/>
          <w:bCs/>
          <w:rtl/>
        </w:rPr>
        <w:t>29</w:t>
      </w:r>
      <w:r w:rsidR="005506E2" w:rsidRPr="0085511C">
        <w:rPr>
          <w:rFonts w:hint="cs"/>
          <w:b/>
          <w:bCs/>
          <w:rtl/>
        </w:rPr>
        <w:t>0</w:t>
      </w:r>
      <w:r w:rsidR="005506E2" w:rsidRPr="0085511C">
        <w:rPr>
          <w:rFonts w:asciiTheme="minorBidi" w:hAnsiTheme="minorBidi"/>
        </w:rPr>
        <w:t>€</w:t>
      </w:r>
    </w:p>
    <w:p w:rsidR="005506E2" w:rsidRPr="004A4D13" w:rsidRDefault="005506E2" w:rsidP="005506E2">
      <w:pPr>
        <w:rPr>
          <w:rFonts w:asciiTheme="minorBidi" w:hAnsiTheme="minorBidi"/>
          <w:b/>
          <w:bCs/>
          <w:u w:val="single"/>
          <w:rtl/>
        </w:rPr>
      </w:pPr>
      <w:r w:rsidRPr="004A4D13">
        <w:rPr>
          <w:rFonts w:asciiTheme="minorBidi" w:hAnsiTheme="minorBidi"/>
          <w:b/>
          <w:bCs/>
          <w:u w:val="single"/>
          <w:rtl/>
        </w:rPr>
        <w:t>מחיר הטיול כולל:</w:t>
      </w:r>
    </w:p>
    <w:p w:rsidR="005506E2" w:rsidRPr="004A4D13" w:rsidRDefault="005506E2" w:rsidP="005506E2">
      <w:pPr>
        <w:numPr>
          <w:ilvl w:val="0"/>
          <w:numId w:val="2"/>
        </w:numPr>
        <w:spacing w:after="100" w:afterAutospacing="1" w:line="240" w:lineRule="auto"/>
        <w:ind w:left="1440"/>
        <w:rPr>
          <w:rFonts w:asciiTheme="minorBidi" w:hAnsiTheme="minorBidi"/>
        </w:rPr>
      </w:pPr>
      <w:r w:rsidRPr="004A4D13">
        <w:rPr>
          <w:rFonts w:asciiTheme="minorBidi" w:hAnsiTheme="minorBidi"/>
          <w:rtl/>
        </w:rPr>
        <w:t>טיסה בינלאומית בהתאם למסלול הטיול כולל מיסי הנמל והיטל הדלק נכון לתאריך</w:t>
      </w:r>
      <w:r w:rsidRPr="004A4D13">
        <w:rPr>
          <w:rFonts w:asciiTheme="minorBidi" w:hAnsiTheme="minorBidi"/>
        </w:rPr>
        <w:t xml:space="preserve"> </w:t>
      </w:r>
      <w:r w:rsidRPr="004A4D13">
        <w:rPr>
          <w:rFonts w:asciiTheme="minorBidi" w:hAnsiTheme="minorBidi"/>
          <w:rtl/>
        </w:rPr>
        <w:t>1.</w:t>
      </w:r>
      <w:r>
        <w:rPr>
          <w:rFonts w:asciiTheme="minorBidi" w:hAnsiTheme="minorBidi" w:hint="cs"/>
          <w:rtl/>
        </w:rPr>
        <w:t>1</w:t>
      </w:r>
      <w:r w:rsidRPr="004A4D13">
        <w:rPr>
          <w:rFonts w:asciiTheme="minorBidi" w:hAnsiTheme="minorBidi"/>
          <w:rtl/>
        </w:rPr>
        <w:t>.201</w:t>
      </w:r>
      <w:r>
        <w:rPr>
          <w:rFonts w:asciiTheme="minorBidi" w:hAnsiTheme="minorBidi" w:hint="cs"/>
          <w:rtl/>
        </w:rPr>
        <w:t>9</w:t>
      </w:r>
    </w:p>
    <w:p w:rsidR="005506E2" w:rsidRPr="004A4D13" w:rsidRDefault="005506E2" w:rsidP="005506E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Theme="minorBidi" w:hAnsiTheme="minorBidi"/>
          <w:rtl/>
        </w:rPr>
      </w:pPr>
      <w:r w:rsidRPr="004A4D13">
        <w:rPr>
          <w:rFonts w:asciiTheme="minorBidi" w:hAnsiTheme="minorBidi"/>
          <w:rtl/>
        </w:rPr>
        <w:t>אכסון בבתי מ</w:t>
      </w:r>
      <w:r>
        <w:rPr>
          <w:rFonts w:asciiTheme="minorBidi" w:hAnsiTheme="minorBidi"/>
          <w:rtl/>
        </w:rPr>
        <w:t>לון דרגת תיירות טובה</w:t>
      </w:r>
      <w:r>
        <w:rPr>
          <w:rFonts w:asciiTheme="minorBidi" w:hAnsiTheme="minorBidi" w:hint="cs"/>
          <w:rtl/>
        </w:rPr>
        <w:t>. ( בווילנה 4 כוכבים)</w:t>
      </w:r>
    </w:p>
    <w:p w:rsidR="005506E2" w:rsidRDefault="005506E2" w:rsidP="005506E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Theme="minorBidi" w:hAnsiTheme="minorBidi"/>
        </w:rPr>
      </w:pPr>
      <w:r w:rsidRPr="004A4D13">
        <w:rPr>
          <w:rFonts w:asciiTheme="minorBidi" w:hAnsiTheme="minorBidi"/>
          <w:rtl/>
        </w:rPr>
        <w:t>חצי פנסיון לאו</w:t>
      </w:r>
      <w:r>
        <w:rPr>
          <w:rFonts w:asciiTheme="minorBidi" w:hAnsiTheme="minorBidi"/>
          <w:rtl/>
        </w:rPr>
        <w:t>רך כל הטיול עם אפשרות להכנת כרי</w:t>
      </w:r>
      <w:r>
        <w:rPr>
          <w:rFonts w:asciiTheme="minorBidi" w:hAnsiTheme="minorBidi" w:hint="cs"/>
          <w:rtl/>
        </w:rPr>
        <w:t>כים</w:t>
      </w:r>
      <w:r w:rsidRPr="004A4D13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לצהריים.</w:t>
      </w:r>
    </w:p>
    <w:p w:rsidR="005506E2" w:rsidRPr="004A4D13" w:rsidRDefault="005506E2" w:rsidP="005506E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מים מינרליים</w:t>
      </w:r>
    </w:p>
    <w:p w:rsidR="005506E2" w:rsidRDefault="005506E2" w:rsidP="005506E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Theme="minorBidi" w:hAnsiTheme="minorBidi"/>
        </w:rPr>
      </w:pPr>
      <w:r w:rsidRPr="004A4D13">
        <w:rPr>
          <w:rFonts w:asciiTheme="minorBidi" w:hAnsiTheme="minorBidi"/>
          <w:rtl/>
        </w:rPr>
        <w:t>אוטובוס ממוזג בהתאם לתוכנית הטיול</w:t>
      </w:r>
    </w:p>
    <w:p w:rsidR="005506E2" w:rsidRPr="004A4D13" w:rsidRDefault="005506E2" w:rsidP="005506E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מדריכים הרב ד"ר בני לאו, ד"ר רוחמה </w:t>
      </w:r>
      <w:proofErr w:type="spellStart"/>
      <w:r>
        <w:rPr>
          <w:rFonts w:asciiTheme="minorBidi" w:hAnsiTheme="minorBidi" w:hint="cs"/>
          <w:rtl/>
        </w:rPr>
        <w:t>אלבג</w:t>
      </w:r>
      <w:proofErr w:type="spellEnd"/>
      <w:r>
        <w:rPr>
          <w:rFonts w:asciiTheme="minorBidi" w:hAnsiTheme="minorBidi" w:hint="cs"/>
          <w:rtl/>
        </w:rPr>
        <w:t xml:space="preserve"> ומדריכים מקומיים.</w:t>
      </w:r>
    </w:p>
    <w:p w:rsidR="005506E2" w:rsidRPr="004A4D13" w:rsidRDefault="005506E2" w:rsidP="005506E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Theme="minorBidi" w:hAnsiTheme="minorBidi"/>
          <w:rtl/>
        </w:rPr>
      </w:pPr>
      <w:r w:rsidRPr="004A4D13">
        <w:rPr>
          <w:rFonts w:asciiTheme="minorBidi" w:hAnsiTheme="minorBidi"/>
          <w:rtl/>
        </w:rPr>
        <w:t>ביקורים - סיורים וכניסות לאתרים כמפורט בתכנית</w:t>
      </w:r>
      <w:r>
        <w:rPr>
          <w:rFonts w:asciiTheme="minorBidi" w:hAnsiTheme="minorBidi" w:hint="cs"/>
          <w:rtl/>
        </w:rPr>
        <w:t>.</w:t>
      </w:r>
    </w:p>
    <w:p w:rsidR="005506E2" w:rsidRDefault="005506E2" w:rsidP="005506E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טיפים לנותני השירותים בחו"ל.</w:t>
      </w:r>
    </w:p>
    <w:p w:rsidR="005506E2" w:rsidRDefault="005506E2" w:rsidP="005506E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ערכת שמע אישית.</w:t>
      </w:r>
    </w:p>
    <w:p w:rsidR="005506E2" w:rsidRPr="004A4D13" w:rsidRDefault="005506E2" w:rsidP="005506E2">
      <w:pPr>
        <w:rPr>
          <w:rFonts w:asciiTheme="minorBidi" w:hAnsiTheme="minorBidi"/>
          <w:b/>
          <w:bCs/>
          <w:u w:val="single"/>
          <w:rtl/>
        </w:rPr>
      </w:pPr>
      <w:r w:rsidRPr="004A4D13">
        <w:rPr>
          <w:rFonts w:asciiTheme="minorBidi" w:hAnsiTheme="minorBidi"/>
          <w:b/>
          <w:bCs/>
          <w:u w:val="single"/>
          <w:rtl/>
        </w:rPr>
        <w:lastRenderedPageBreak/>
        <w:t>המחיר אינו כולל:</w:t>
      </w:r>
    </w:p>
    <w:p w:rsidR="005506E2" w:rsidRPr="004A4D13" w:rsidRDefault="005506E2" w:rsidP="005506E2">
      <w:pPr>
        <w:numPr>
          <w:ilvl w:val="0"/>
          <w:numId w:val="3"/>
        </w:numPr>
        <w:spacing w:after="0" w:line="240" w:lineRule="auto"/>
        <w:ind w:left="1440"/>
        <w:rPr>
          <w:rFonts w:asciiTheme="minorBidi" w:hAnsiTheme="minorBidi"/>
          <w:rtl/>
        </w:rPr>
      </w:pPr>
      <w:r w:rsidRPr="004A4D13">
        <w:rPr>
          <w:rFonts w:asciiTheme="minorBidi" w:hAnsiTheme="minorBidi"/>
          <w:rtl/>
        </w:rPr>
        <w:t>שינויים במחירי הטיסה המושפעים מהתייקרות היטלי הדלק והביטחון ומיסי נמלי התעופה לאחר תאריך ‏1.</w:t>
      </w:r>
      <w:r>
        <w:rPr>
          <w:rFonts w:asciiTheme="minorBidi" w:hAnsiTheme="minorBidi" w:hint="cs"/>
          <w:rtl/>
        </w:rPr>
        <w:t>1</w:t>
      </w:r>
      <w:r w:rsidRPr="004A4D13">
        <w:rPr>
          <w:rFonts w:asciiTheme="minorBidi" w:hAnsiTheme="minorBidi"/>
          <w:rtl/>
        </w:rPr>
        <w:t>.201</w:t>
      </w:r>
      <w:r>
        <w:rPr>
          <w:rFonts w:asciiTheme="minorBidi" w:hAnsiTheme="minorBidi" w:hint="cs"/>
          <w:rtl/>
        </w:rPr>
        <w:t>9</w:t>
      </w:r>
    </w:p>
    <w:p w:rsidR="005506E2" w:rsidRPr="004A4D13" w:rsidRDefault="005506E2" w:rsidP="005506E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Theme="minorBidi" w:hAnsiTheme="minorBidi"/>
          <w:rtl/>
        </w:rPr>
      </w:pPr>
      <w:r w:rsidRPr="004A4D13">
        <w:rPr>
          <w:rFonts w:asciiTheme="minorBidi" w:hAnsiTheme="minorBidi"/>
          <w:rtl/>
        </w:rPr>
        <w:t xml:space="preserve">טיפ למדריך הישראלי (נהוג לתת </w:t>
      </w:r>
      <w:r w:rsidRPr="004A4D13">
        <w:rPr>
          <w:rFonts w:asciiTheme="minorBidi" w:hAnsiTheme="minorBidi"/>
        </w:rPr>
        <w:t>5</w:t>
      </w:r>
      <w:r w:rsidRPr="004A4D13">
        <w:rPr>
          <w:rFonts w:asciiTheme="minorBidi" w:hAnsiTheme="minorBidi"/>
          <w:rtl/>
        </w:rPr>
        <w:t>$ ליום לנוסע )</w:t>
      </w:r>
    </w:p>
    <w:p w:rsidR="005506E2" w:rsidRPr="004A4D13" w:rsidRDefault="005506E2" w:rsidP="005506E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Theme="minorBidi" w:hAnsiTheme="minorBidi"/>
          <w:rtl/>
        </w:rPr>
      </w:pPr>
      <w:r w:rsidRPr="004A4D13">
        <w:rPr>
          <w:rFonts w:asciiTheme="minorBidi" w:hAnsiTheme="minorBidi"/>
          <w:rtl/>
        </w:rPr>
        <w:t>הוצאות בעלות אופי אישי כלשהן כגון: משקאות בארוחות, טלפונים וכד‘ </w:t>
      </w:r>
    </w:p>
    <w:p w:rsidR="005506E2" w:rsidRDefault="005506E2" w:rsidP="005506E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Theme="minorBidi" w:hAnsiTheme="minorBidi"/>
        </w:rPr>
      </w:pPr>
      <w:r w:rsidRPr="004A4D13">
        <w:rPr>
          <w:rFonts w:asciiTheme="minorBidi" w:hAnsiTheme="minorBidi"/>
          <w:rtl/>
        </w:rPr>
        <w:t>כל שרות שאינו מוזכר במחיר כולל</w:t>
      </w:r>
      <w:r>
        <w:rPr>
          <w:rFonts w:asciiTheme="minorBidi" w:hAnsiTheme="minorBidi" w:hint="cs"/>
          <w:rtl/>
        </w:rPr>
        <w:t>.</w:t>
      </w:r>
    </w:p>
    <w:p w:rsidR="005506E2" w:rsidRDefault="005506E2" w:rsidP="005506E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ביטוח נסיעות ומטען אישי.</w:t>
      </w:r>
    </w:p>
    <w:p w:rsidR="005506E2" w:rsidRPr="005506E2" w:rsidRDefault="005506E2" w:rsidP="005506E2">
      <w:pPr>
        <w:spacing w:after="0" w:line="240" w:lineRule="auto"/>
        <w:ind w:left="1440"/>
        <w:jc w:val="both"/>
        <w:rPr>
          <w:rFonts w:asciiTheme="minorBidi" w:hAnsiTheme="minorBidi"/>
          <w:b/>
          <w:bCs/>
          <w:rtl/>
        </w:rPr>
      </w:pPr>
      <w:r w:rsidRPr="005506E2">
        <w:rPr>
          <w:rFonts w:asciiTheme="minorBidi" w:hAnsiTheme="minorBidi" w:hint="cs"/>
          <w:b/>
          <w:bCs/>
          <w:rtl/>
        </w:rPr>
        <w:t>ביטוח- חובה לרכוש ביטוח הכולל ביטוח בריאות, אשפוז, מטען והטסה רפואית.</w:t>
      </w:r>
    </w:p>
    <w:p w:rsidR="005506E2" w:rsidRPr="005506E2" w:rsidRDefault="005506E2" w:rsidP="005506E2">
      <w:pPr>
        <w:spacing w:after="0" w:line="240" w:lineRule="auto"/>
        <w:ind w:left="1440"/>
        <w:jc w:val="both"/>
        <w:rPr>
          <w:rFonts w:asciiTheme="minorBidi" w:hAnsiTheme="minorBidi"/>
          <w:b/>
          <w:bCs/>
          <w:rtl/>
        </w:rPr>
      </w:pPr>
      <w:r w:rsidRPr="005506E2">
        <w:rPr>
          <w:rFonts w:asciiTheme="minorBidi" w:hAnsiTheme="minorBidi" w:hint="cs"/>
          <w:b/>
          <w:bCs/>
          <w:rtl/>
        </w:rPr>
        <w:t>מומלץ גם ביטוח על ביטול טיול( מסיבות רפואיות).</w:t>
      </w:r>
    </w:p>
    <w:p w:rsidR="005506E2" w:rsidRPr="005506E2" w:rsidRDefault="005506E2" w:rsidP="005506E2">
      <w:pPr>
        <w:spacing w:after="0" w:line="240" w:lineRule="auto"/>
        <w:ind w:left="1440"/>
        <w:jc w:val="both"/>
        <w:rPr>
          <w:rFonts w:asciiTheme="minorBidi" w:hAnsiTheme="minorBidi"/>
          <w:b/>
          <w:bCs/>
          <w:rtl/>
        </w:rPr>
      </w:pPr>
      <w:r w:rsidRPr="005506E2">
        <w:rPr>
          <w:rFonts w:asciiTheme="minorBidi" w:hAnsiTheme="minorBidi" w:hint="cs"/>
          <w:b/>
          <w:bCs/>
          <w:rtl/>
        </w:rPr>
        <w:t>אנו ממליצים לרכוש ביטוח לסיור מיד עם ההרשמה.</w:t>
      </w:r>
    </w:p>
    <w:p w:rsidR="005506E2" w:rsidRDefault="005506E2" w:rsidP="005506E2">
      <w:pPr>
        <w:rPr>
          <w:rFonts w:asciiTheme="minorBidi" w:hAnsiTheme="minorBidi"/>
          <w:b/>
          <w:bCs/>
          <w:u w:val="single"/>
          <w:rtl/>
        </w:rPr>
      </w:pPr>
    </w:p>
    <w:p w:rsidR="005506E2" w:rsidRPr="004A4D13" w:rsidRDefault="005506E2" w:rsidP="005506E2">
      <w:pPr>
        <w:rPr>
          <w:rFonts w:asciiTheme="minorBidi" w:hAnsiTheme="minorBidi"/>
          <w:b/>
          <w:bCs/>
          <w:u w:val="single"/>
          <w:rtl/>
        </w:rPr>
      </w:pPr>
      <w:r w:rsidRPr="004A4D13">
        <w:rPr>
          <w:rFonts w:asciiTheme="minorBidi" w:hAnsiTheme="minorBidi"/>
          <w:b/>
          <w:bCs/>
          <w:u w:val="single"/>
          <w:rtl/>
        </w:rPr>
        <w:t>תנאי ביטול</w:t>
      </w:r>
    </w:p>
    <w:p w:rsidR="005506E2" w:rsidRPr="004A4D13" w:rsidRDefault="005506E2" w:rsidP="005506E2">
      <w:pPr>
        <w:numPr>
          <w:ilvl w:val="0"/>
          <w:numId w:val="4"/>
        </w:numPr>
        <w:spacing w:after="100" w:afterAutospacing="1" w:line="240" w:lineRule="auto"/>
        <w:ind w:left="1440"/>
        <w:rPr>
          <w:rFonts w:asciiTheme="minorBidi" w:hAnsiTheme="minorBidi"/>
          <w:rtl/>
        </w:rPr>
      </w:pPr>
      <w:r w:rsidRPr="004A4D13">
        <w:rPr>
          <w:rFonts w:asciiTheme="minorBidi" w:hAnsiTheme="minorBidi"/>
          <w:rtl/>
        </w:rPr>
        <w:t>מרגע ההרשמה 47€ לנוסע בגין דמי ביטול אשר יגבו בכל מקרה ובנוסף:</w:t>
      </w:r>
    </w:p>
    <w:p w:rsidR="005506E2" w:rsidRPr="004A4D13" w:rsidRDefault="005506E2" w:rsidP="005506E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Theme="minorBidi" w:hAnsiTheme="minorBidi"/>
          <w:rtl/>
        </w:rPr>
      </w:pPr>
      <w:r w:rsidRPr="004A4D13">
        <w:rPr>
          <w:rFonts w:asciiTheme="minorBidi" w:hAnsiTheme="minorBidi"/>
          <w:rtl/>
        </w:rPr>
        <w:t xml:space="preserve">מ 45 - 21 ימי עבודה טרם היציאה לטיול : 30% ממחירו של הטיול לנוסע </w:t>
      </w:r>
    </w:p>
    <w:p w:rsidR="005506E2" w:rsidRPr="004A4D13" w:rsidRDefault="005506E2" w:rsidP="005506E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Theme="minorBidi" w:hAnsiTheme="minorBidi"/>
          <w:rtl/>
        </w:rPr>
      </w:pPr>
      <w:r w:rsidRPr="004A4D13">
        <w:rPr>
          <w:rFonts w:asciiTheme="minorBidi" w:hAnsiTheme="minorBidi"/>
          <w:rtl/>
        </w:rPr>
        <w:t>מ 7-20 ימי עבודה טרם היציאה לטיול : 50% ממחירו של הטיול לנוסע</w:t>
      </w:r>
    </w:p>
    <w:p w:rsidR="005506E2" w:rsidRPr="004A4D13" w:rsidRDefault="005506E2" w:rsidP="005506E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Theme="minorBidi" w:hAnsiTheme="minorBidi"/>
          <w:rtl/>
        </w:rPr>
      </w:pPr>
      <w:r w:rsidRPr="004A4D13">
        <w:rPr>
          <w:rFonts w:asciiTheme="minorBidi" w:hAnsiTheme="minorBidi"/>
          <w:rtl/>
        </w:rPr>
        <w:t>פחות מ 7 ימי עבודה טרם היציאה לטיול :100% דמי ביטול כולל כל העלויות הנלוות כגון ויזה וכד‘</w:t>
      </w:r>
    </w:p>
    <w:p w:rsidR="0085511C" w:rsidRDefault="0085511C" w:rsidP="0085511C">
      <w:pPr>
        <w:pStyle w:val="a9"/>
        <w:rPr>
          <w:b/>
          <w:bCs/>
          <w:u w:val="single"/>
          <w:rtl/>
        </w:rPr>
      </w:pPr>
    </w:p>
    <w:sectPr w:rsidR="0085511C" w:rsidSect="00814B7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BC" w:rsidRDefault="00DF1CBC" w:rsidP="000237AF">
      <w:pPr>
        <w:spacing w:after="0" w:line="240" w:lineRule="auto"/>
      </w:pPr>
      <w:r>
        <w:separator/>
      </w:r>
    </w:p>
  </w:endnote>
  <w:endnote w:type="continuationSeparator" w:id="0">
    <w:p w:rsidR="00DF1CBC" w:rsidRDefault="00DF1CBC" w:rsidP="000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BC" w:rsidRDefault="00DF1CBC" w:rsidP="000237AF">
      <w:pPr>
        <w:spacing w:after="0" w:line="240" w:lineRule="auto"/>
      </w:pPr>
      <w:r>
        <w:separator/>
      </w:r>
    </w:p>
  </w:footnote>
  <w:footnote w:type="continuationSeparator" w:id="0">
    <w:p w:rsidR="00DF1CBC" w:rsidRDefault="00DF1CBC" w:rsidP="0002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AF" w:rsidRDefault="00FE7C8F" w:rsidP="00FE7C8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-349250</wp:posOffset>
          </wp:positionV>
          <wp:extent cx="734400" cy="806400"/>
          <wp:effectExtent l="0" t="0" r="8890" b="0"/>
          <wp:wrapTight wrapText="bothSides">
            <wp:wrapPolygon edited="0">
              <wp:start x="0" y="0"/>
              <wp:lineTo x="0" y="20936"/>
              <wp:lineTo x="21301" y="20936"/>
              <wp:lineTo x="21301" y="0"/>
              <wp:lineTo x="0" y="0"/>
            </wp:wrapPolygon>
          </wp:wrapTight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8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0A92C912" wp14:editId="3C387FD8">
          <wp:simplePos x="0" y="0"/>
          <wp:positionH relativeFrom="column">
            <wp:posOffset>-1047750</wp:posOffset>
          </wp:positionH>
          <wp:positionV relativeFrom="topMargin">
            <wp:align>bottom</wp:align>
          </wp:positionV>
          <wp:extent cx="3628010" cy="792179"/>
          <wp:effectExtent l="0" t="0" r="0" b="825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8010" cy="792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720C"/>
    <w:multiLevelType w:val="hybridMultilevel"/>
    <w:tmpl w:val="07FA6A0E"/>
    <w:lvl w:ilvl="0" w:tplc="BF521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2113"/>
    <w:multiLevelType w:val="multilevel"/>
    <w:tmpl w:val="F6B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E1854"/>
    <w:multiLevelType w:val="multilevel"/>
    <w:tmpl w:val="E43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34130"/>
    <w:multiLevelType w:val="multilevel"/>
    <w:tmpl w:val="1F2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AF"/>
    <w:rsid w:val="000237AF"/>
    <w:rsid w:val="0018465A"/>
    <w:rsid w:val="003E1212"/>
    <w:rsid w:val="00433CA9"/>
    <w:rsid w:val="005506E2"/>
    <w:rsid w:val="005948DE"/>
    <w:rsid w:val="00814B70"/>
    <w:rsid w:val="0085511C"/>
    <w:rsid w:val="009A3622"/>
    <w:rsid w:val="00C61683"/>
    <w:rsid w:val="00DF1CBC"/>
    <w:rsid w:val="00EA1B7A"/>
    <w:rsid w:val="00EC13CC"/>
    <w:rsid w:val="00F70433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9C1F5-077F-40A8-A881-477747E5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237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3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237AF"/>
  </w:style>
  <w:style w:type="paragraph" w:styleId="a7">
    <w:name w:val="footer"/>
    <w:basedOn w:val="a"/>
    <w:link w:val="a8"/>
    <w:uiPriority w:val="99"/>
    <w:unhideWhenUsed/>
    <w:rsid w:val="00023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237AF"/>
  </w:style>
  <w:style w:type="paragraph" w:styleId="a9">
    <w:name w:val="List Paragraph"/>
    <w:basedOn w:val="a"/>
    <w:uiPriority w:val="34"/>
    <w:qFormat/>
    <w:rsid w:val="0085511C"/>
    <w:pPr>
      <w:ind w:left="720"/>
      <w:contextualSpacing/>
    </w:pPr>
  </w:style>
  <w:style w:type="character" w:styleId="aa">
    <w:name w:val="Strong"/>
    <w:uiPriority w:val="22"/>
    <w:qFormat/>
    <w:rsid w:val="00550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5458-77D8-4A1C-8F82-4F9B5D61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Shai-Sivan Levy</dc:creator>
  <cp:lastModifiedBy>Windows User</cp:lastModifiedBy>
  <cp:revision>6</cp:revision>
  <cp:lastPrinted>2019-01-06T06:57:00Z</cp:lastPrinted>
  <dcterms:created xsi:type="dcterms:W3CDTF">2019-01-06T06:51:00Z</dcterms:created>
  <dcterms:modified xsi:type="dcterms:W3CDTF">2019-01-30T10:03:00Z</dcterms:modified>
</cp:coreProperties>
</file>